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0"/>
          <w:szCs w:val="20"/>
        </w:rPr>
      </w:pPr>
      <w:bookmarkStart w:name="_bpfs812xymom" w:id="0"/>
      <w:bookmarkEnd w:id="0"/>
      <w:r>
        <w:rPr>
          <w:rFonts w:ascii="Times New Roman" w:hAnsi="Times New Roman"/>
          <w:sz w:val="20"/>
          <w:szCs w:val="20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320675</wp:posOffset>
            </wp:positionH>
            <wp:positionV relativeFrom="line">
              <wp:posOffset>78104</wp:posOffset>
            </wp:positionV>
            <wp:extent cx="1364615" cy="596900"/>
            <wp:effectExtent l="0" t="0" r="0" b="0"/>
            <wp:wrapThrough wrapText="bothSides" distL="57150" distR="57150">
              <wp:wrapPolygon edited="1">
                <wp:start x="972" y="0"/>
                <wp:lineTo x="3078" y="0"/>
                <wp:lineTo x="3186" y="10245"/>
                <wp:lineTo x="4104" y="13207"/>
                <wp:lineTo x="5184" y="9751"/>
                <wp:lineTo x="5346" y="9905"/>
                <wp:lineTo x="5346" y="10368"/>
                <wp:lineTo x="4158" y="14071"/>
                <wp:lineTo x="3834" y="13577"/>
                <wp:lineTo x="3078" y="10738"/>
                <wp:lineTo x="3078" y="14441"/>
                <wp:lineTo x="5832" y="14441"/>
                <wp:lineTo x="5724" y="10738"/>
                <wp:lineTo x="5346" y="10368"/>
                <wp:lineTo x="5346" y="9905"/>
                <wp:lineTo x="5832" y="10368"/>
                <wp:lineTo x="5832" y="0"/>
                <wp:lineTo x="7992" y="176"/>
                <wp:lineTo x="7992" y="6418"/>
                <wp:lineTo x="7938" y="14441"/>
                <wp:lineTo x="9450" y="14194"/>
                <wp:lineTo x="9612" y="12960"/>
                <wp:lineTo x="7992" y="6418"/>
                <wp:lineTo x="7992" y="176"/>
                <wp:lineTo x="8856" y="247"/>
                <wp:lineTo x="10800" y="8887"/>
                <wp:lineTo x="12420" y="0"/>
                <wp:lineTo x="19872" y="0"/>
                <wp:lineTo x="19872" y="3703"/>
                <wp:lineTo x="15660" y="3703"/>
                <wp:lineTo x="15660" y="6912"/>
                <wp:lineTo x="15768" y="6919"/>
                <wp:lineTo x="17766" y="10738"/>
                <wp:lineTo x="15768" y="10738"/>
                <wp:lineTo x="16470" y="13083"/>
                <wp:lineTo x="17226" y="12713"/>
                <wp:lineTo x="17766" y="10738"/>
                <wp:lineTo x="15768" y="6919"/>
                <wp:lineTo x="18144" y="7074"/>
                <wp:lineTo x="18144" y="10738"/>
                <wp:lineTo x="17874" y="11109"/>
                <wp:lineTo x="17280" y="13330"/>
                <wp:lineTo x="16254" y="13577"/>
                <wp:lineTo x="15660" y="11479"/>
                <wp:lineTo x="15714" y="14441"/>
                <wp:lineTo x="18360" y="14194"/>
                <wp:lineTo x="18522" y="12837"/>
                <wp:lineTo x="18414" y="10985"/>
                <wp:lineTo x="18144" y="10738"/>
                <wp:lineTo x="18144" y="7074"/>
                <wp:lineTo x="19440" y="7159"/>
                <wp:lineTo x="20196" y="8270"/>
                <wp:lineTo x="20574" y="10368"/>
                <wp:lineTo x="20520" y="15305"/>
                <wp:lineTo x="20304" y="16663"/>
                <wp:lineTo x="19440" y="17897"/>
                <wp:lineTo x="13608" y="18144"/>
                <wp:lineTo x="13554" y="6048"/>
                <wp:lineTo x="11340" y="16293"/>
                <wp:lineTo x="10584" y="17774"/>
                <wp:lineTo x="9882" y="18267"/>
                <wp:lineTo x="8802" y="18267"/>
                <wp:lineTo x="8802" y="21600"/>
                <wp:lineTo x="6804" y="21600"/>
                <wp:lineTo x="6696" y="18144"/>
                <wp:lineTo x="972" y="18144"/>
                <wp:lineTo x="972" y="0"/>
              </wp:wrapPolygon>
            </wp:wrapThrough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72"/>
          <w:szCs w:val="72"/>
        </w:rPr>
        <mc:AlternateContent>
          <mc:Choice Requires="wps">
            <w:drawing xmlns:a="http://schemas.openxmlformats.org/drawingml/2006/main">
              <wp:inline distT="0" distB="0" distL="0" distR="0">
                <wp:extent cx="4933950" cy="609600"/>
                <wp:effectExtent l="0" t="0" r="0" b="0"/>
                <wp:docPr id="1073741826" name="officeArt object" descr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 w:hint="default"/>
                                <w:outline w:val="0"/>
                                <w:color w:val="0066cc"/>
                                <w:sz w:val="36"/>
                                <w:szCs w:val="36"/>
                                <w:u w:color="0066cc"/>
                                <w:rtl w:val="0"/>
                                <w:lang w:val="ru-RU"/>
                                <w14:textOutline w14:w="19050" w14:cap="flat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66CC"/>
                                  </w14:solidFill>
                                </w14:textFill>
                              </w:rPr>
                              <w:t xml:space="preserve">ЦЕНТРАЛЬНА УНІВЕРСАЛЬНА </w:t>
                            </w:r>
                          </w:p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Impact" w:hAnsi="Impact" w:hint="default"/>
                                <w:outline w:val="0"/>
                                <w:color w:val="0066cc"/>
                                <w:sz w:val="36"/>
                                <w:szCs w:val="36"/>
                                <w:u w:color="0066cc"/>
                                <w:rtl w:val="0"/>
                                <w:lang w:val="ru-RU"/>
                                <w14:textOutline w14:w="19050" w14:cap="flat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66CC"/>
                                  </w14:solidFill>
                                </w14:textFill>
                              </w:rPr>
                              <w:t>БІРЖА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388.5pt;height:48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 w:hint="default"/>
                          <w:outline w:val="0"/>
                          <w:color w:val="0066cc"/>
                          <w:sz w:val="36"/>
                          <w:szCs w:val="36"/>
                          <w:u w:color="0066cc"/>
                          <w:rtl w:val="0"/>
                          <w:lang w:val="ru-RU"/>
                          <w14:textOutline w14:w="19050" w14:cap="flat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66CC"/>
                            </w14:solidFill>
                          </w14:textFill>
                        </w:rPr>
                        <w:t xml:space="preserve">ЦЕНТРАЛЬНА УНІВЕРСАЛЬНА </w:t>
                      </w:r>
                    </w:p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rFonts w:ascii="Impact" w:hAnsi="Impact" w:hint="default"/>
                          <w:outline w:val="0"/>
                          <w:color w:val="0066cc"/>
                          <w:sz w:val="36"/>
                          <w:szCs w:val="36"/>
                          <w:u w:color="0066cc"/>
                          <w:rtl w:val="0"/>
                          <w:lang w:val="ru-RU"/>
                          <w14:textOutline w14:w="19050" w14:cap="flat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66CC"/>
                            </w14:solidFill>
                          </w14:textFill>
                        </w:rPr>
                        <w:t>БІРЖА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itle"/>
        <w:keepNext w:val="0"/>
        <w:keepLines w:val="0"/>
        <w:shd w:val="clear" w:color="auto" w:fill="ffffff"/>
        <w:spacing w:after="160" w:line="300" w:lineRule="auto"/>
        <w:jc w:val="center"/>
        <w:rPr>
          <w:rFonts w:ascii="Times New Roman" w:cs="Times New Roman" w:hAnsi="Times New Roman" w:eastAsia="Times New Roman"/>
          <w:outline w:val="0"/>
          <w:color w:val="555555"/>
          <w:sz w:val="28"/>
          <w:szCs w:val="28"/>
          <w:u w:color="555555"/>
          <w:lang w:val="ru-RU"/>
          <w14:textFill>
            <w14:solidFill>
              <w14:srgbClr w14:val="555555"/>
            </w14:solidFill>
          </w14:textFill>
        </w:rPr>
      </w:pP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ІНСТРУКЦІЯ </w:t>
      </w:r>
    </w:p>
    <w:p>
      <w:pPr>
        <w:pStyle w:val="Title"/>
        <w:keepNext w:val="0"/>
        <w:keepLines w:val="0"/>
        <w:shd w:val="clear" w:color="auto" w:fill="ffffff"/>
        <w:spacing w:after="160" w:line="300" w:lineRule="auto"/>
        <w:rPr>
          <w:outline w:val="0"/>
          <w:color w:val="555555"/>
          <w:sz w:val="28"/>
          <w:szCs w:val="28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8"/>
          <w:szCs w:val="28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по роботі з Єдиним інтерфейсом учасника </w:t>
      </w:r>
      <w:r>
        <w:rPr>
          <w:outline w:val="0"/>
          <w:color w:val="555555"/>
          <w:sz w:val="28"/>
          <w:szCs w:val="28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(ROOM BASIC) </w:t>
      </w:r>
      <w:r>
        <w:rPr>
          <w:outline w:val="0"/>
          <w:color w:val="555555"/>
          <w:sz w:val="28"/>
          <w:szCs w:val="28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в процедурі “Продаж необробленної деровини” </w:t>
      </w:r>
    </w:p>
    <w:p>
      <w:pPr>
        <w:pStyle w:val="Normal.0"/>
      </w:pPr>
    </w:p>
    <w:p>
      <w:pPr>
        <w:pStyle w:val="Normal.0"/>
        <w:rPr>
          <w:b w:val="1"/>
          <w:bCs w:val="1"/>
          <w:outline w:val="0"/>
          <w:color w:val="555555"/>
          <w:sz w:val="20"/>
          <w:szCs w:val="20"/>
          <w:u w:color="555555"/>
          <w:lang w:val="ru-RU"/>
          <w14:textFill>
            <w14:solidFill>
              <w14:srgbClr w14:val="555555"/>
            </w14:solidFill>
          </w14:textFill>
        </w:rPr>
      </w:pP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Крок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1: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Відфільтрувати аукціони по типу процедури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: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Продаж необробленої деревини в статусі “Прийом пропозицій” та додати їх в пул натиснувши “сердечко” як показано нижче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:lang w:val="ru-RU"/>
          <w14:textFill>
            <w14:solidFill>
              <w14:srgbClr w14:val="555555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908050</wp:posOffset>
            </wp:positionH>
            <wp:positionV relativeFrom="line">
              <wp:posOffset>145223</wp:posOffset>
            </wp:positionV>
            <wp:extent cx="4504964" cy="45282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964" cy="452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555555"/>
          <w:u w:color="555555"/>
          <w:lang w:val="ru-RU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spacing w:before="0" w:line="280" w:lineRule="atLeast"/>
        <w:rPr>
          <w:rFonts w:ascii="Times New Roman" w:cs="Times New Roman" w:hAnsi="Times New Roman" w:eastAsia="Times New Roman"/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spacing w:before="0" w:line="280" w:lineRule="atLeast"/>
        <w:rPr>
          <w:rFonts w:ascii="Times New Roman" w:cs="Times New Roman" w:hAnsi="Times New Roman" w:eastAsia="Times New Roman"/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spacing w:before="0" w:line="280" w:lineRule="atLeast"/>
        <w:rPr>
          <w:rFonts w:ascii="Times New Roman" w:cs="Times New Roman" w:hAnsi="Times New Roman" w:eastAsia="Times New Roman"/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spacing w:before="0" w:line="280" w:lineRule="atLeast"/>
        <w:rPr>
          <w:rFonts w:ascii="Times New Roman" w:cs="Times New Roman" w:hAnsi="Times New Roman" w:eastAsia="Times New Roman"/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spacing w:before="0" w:line="280" w:lineRule="atLeast"/>
        <w:rPr>
          <w:rFonts w:ascii="Arial" w:cs="Arial" w:hAnsi="Arial" w:eastAsia="Arial"/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  <w:r>
        <w:rPr>
          <w:rFonts w:ascii="Arial" w:hAnsi="Arial" w:hint="default"/>
          <w:outline w:val="0"/>
          <w:color w:val="555555"/>
          <w:u w:color="555555"/>
          <w:rtl w:val="0"/>
          <w14:textFill>
            <w14:solidFill>
              <w14:srgbClr w14:val="555555"/>
            </w14:solidFill>
          </w14:textFill>
        </w:rPr>
        <w:t>Обрані аукціони будуть відображатися в розділі Єдиний інтерфейс учасника в підрозділі Пул аукціонів</w:t>
      </w: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lang w:val="ru-RU"/>
        </w:rPr>
      </w:pPr>
      <w:r>
        <w:rPr>
          <w:outline w:val="0"/>
          <w:color w:val="555555"/>
          <w:u w:color="555555"/>
          <w:lang w:val="ru-RU"/>
          <w14:textFill>
            <w14:solidFill>
              <w14:srgbClr w14:val="555555"/>
            </w14:solidFill>
          </w14:textFill>
        </w:rPr>
        <w:drawing xmlns:a="http://schemas.openxmlformats.org/drawingml/2006/main">
          <wp:anchor distT="114300" distB="114300" distL="114300" distR="114300" simplePos="0" relativeHeight="251660288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0</wp:posOffset>
            </wp:positionV>
            <wp:extent cx="2967040" cy="1385028"/>
            <wp:effectExtent l="0" t="0" r="0" b="0"/>
            <wp:wrapSquare wrapText="bothSides" distL="114300" distR="114300" distT="114300" distB="114300"/>
            <wp:docPr id="1073741828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6.png" descr="image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9075"/>
                    <a:stretch>
                      <a:fillRect/>
                    </a:stretch>
                  </pic:blipFill>
                  <pic:spPr>
                    <a:xfrm>
                      <a:off x="0" y="0"/>
                      <a:ext cx="2967040" cy="13850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Крок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2: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Подати ставки учасниками і підтвердити її адміністратором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.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Для подання пропозиції потрібно відмітити в правому верхньому куті на кожній картці лота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(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по якому бажаємо подати пропозицію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)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чекбокс та натиснути кнопку “Опублікувати обрані”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.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Далі система пропонує завантажити документи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(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один раз для всіх лотів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),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при цьому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,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окрім інших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,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обов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'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язково слід обрати документ з типом “Заява про непоширення обмежувальних заходів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(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санкції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)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”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.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Звертаємо увагу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,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що для зручності учасників система самостійно проставляє суму пропозиції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,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вона дорівнює стартовій ціні лота плюс один крок аукціону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. 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Це лише запропонована сума і може бути змінена учасником</w:t>
      </w:r>
      <w:r>
        <w:rPr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tabs>
          <w:tab w:val="left" w:pos="1305"/>
        </w:tabs>
      </w:pPr>
      <w:r>
        <w:rPr>
          <w:lang w:val="ru-RU"/>
        </w:rPr>
        <w:tab/>
      </w:r>
      <w:r>
        <w:rPr>
          <w:rFonts w:ascii="Times New Roman" w:cs="Times New Roman" w:hAnsi="Times New Roman" w:eastAsia="Times New Roman"/>
          <w:outline w:val="0"/>
          <w:color w:val="555555"/>
          <w:sz w:val="20"/>
          <w:szCs w:val="20"/>
          <w:u w:color="555555"/>
          <w:lang w:val="en-US"/>
          <w14:textFill>
            <w14:solidFill>
              <w14:srgbClr w14:val="555555"/>
            </w14:solidFill>
          </w14:textFill>
        </w:rPr>
        <w:drawing xmlns:a="http://schemas.openxmlformats.org/drawingml/2006/main">
          <wp:inline distT="0" distB="0" distL="0" distR="0">
            <wp:extent cx="5943600" cy="1422400"/>
            <wp:effectExtent l="0" t="0" r="0" b="0"/>
            <wp:docPr id="1073741829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9.png" descr="image9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lang w:val="ru-RU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  <w:drawing xmlns:a="http://schemas.openxmlformats.org/drawingml/2006/main">
          <wp:inline distT="0" distB="0" distL="0" distR="0">
            <wp:extent cx="5943600" cy="1435100"/>
            <wp:effectExtent l="0" t="0" r="0" b="0"/>
            <wp:docPr id="1073741830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spacing w:after="160" w:line="300" w:lineRule="auto"/>
        <w:rPr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Крім цього є наступні додаткові можливості </w:t>
      </w:r>
      <w:r>
        <w:rPr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bidi w:val="0"/>
        <w:spacing w:after="200" w:line="300" w:lineRule="auto"/>
        <w:ind w:right="0"/>
        <w:jc w:val="left"/>
        <w:rPr>
          <w:rFonts w:ascii="Roboto" w:cs="Roboto" w:hAnsi="Roboto" w:eastAsia="Roboto"/>
          <w:outline w:val="0"/>
          <w:color w:val="555555"/>
          <w:sz w:val="20"/>
          <w:szCs w:val="20"/>
          <w:rtl w:val="0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Додавати примітку до аукціону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(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її буде бачити лише даний учасник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) -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це можливість формувати окрему стратегію на торги по кожному лоту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spacing w:after="200" w:line="300" w:lineRule="auto"/>
        <w:ind w:right="0"/>
        <w:jc w:val="left"/>
        <w:rPr>
          <w:rFonts w:ascii="Roboto" w:cs="Roboto" w:hAnsi="Roboto" w:eastAsia="Roboto"/>
          <w:outline w:val="0"/>
          <w:color w:val="555555"/>
          <w:sz w:val="20"/>
          <w:szCs w:val="20"/>
          <w:rtl w:val="0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Відмічати що Аукціон є Важливим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(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це допоможе пріоритезувати лоти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);</w:t>
      </w:r>
    </w:p>
    <w:p>
      <w:pPr>
        <w:pStyle w:val="Normal.0"/>
        <w:numPr>
          <w:ilvl w:val="0"/>
          <w:numId w:val="2"/>
        </w:numPr>
        <w:bidi w:val="0"/>
        <w:spacing w:after="200" w:line="300" w:lineRule="auto"/>
        <w:ind w:right="0"/>
        <w:jc w:val="left"/>
        <w:rPr>
          <w:rFonts w:ascii="Roboto" w:cs="Roboto" w:hAnsi="Roboto" w:eastAsia="Roboto"/>
          <w:outline w:val="0"/>
          <w:color w:val="555555"/>
          <w:sz w:val="20"/>
          <w:szCs w:val="20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Редагувати вже подану пропозицію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spacing w:after="200" w:line="300" w:lineRule="auto"/>
        <w:ind w:right="0"/>
        <w:jc w:val="left"/>
        <w:rPr>
          <w:rFonts w:ascii="Roboto" w:cs="Roboto" w:hAnsi="Roboto" w:eastAsia="Roboto"/>
          <w:outline w:val="0"/>
          <w:color w:val="555555"/>
          <w:sz w:val="20"/>
          <w:szCs w:val="20"/>
          <w:rtl w:val="0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Фільтрувати додані в пул лоти по даті проведення аукціону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подані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/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не подані лоти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(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для цього слід натиснути кнопку “Шукати”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). 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lang w:val="ru-RU"/>
          <w14:textFill>
            <w14:solidFill>
              <w14:srgbClr w14:val="555555"/>
            </w14:solidFill>
          </w14:textFill>
        </w:rPr>
        <w:br w:type="textWrapping"/>
        <w:br w:type="textWrapping"/>
        <w:br w:type="textWrapping"/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Крок 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3 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“Торги”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: 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Перейти авторизованим учасником в розділ “Єдиний інтерфейс учасника” в підрозділ “Перейти до аукціонів”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Де і буде відображатися Єдиний кабінет 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(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Room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учасника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Як зображено нижче</w:t>
      </w:r>
      <w:r>
        <w:rPr>
          <w:rFonts w:ascii="Roboto" w:cs="Roboto" w:hAnsi="Roboto" w:eastAsia="Roboto"/>
          <w:b w:val="1"/>
          <w:bCs w:val="1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. </w:t>
      </w:r>
    </w:p>
    <w:p>
      <w:pPr>
        <w:pStyle w:val="Normal.0"/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  <w:drawing xmlns:a="http://schemas.openxmlformats.org/drawingml/2006/main">
          <wp:inline distT="0" distB="0" distL="0" distR="0">
            <wp:extent cx="5943600" cy="2425700"/>
            <wp:effectExtent l="0" t="0" r="0" b="0"/>
            <wp:docPr id="1073741831" name="officeArt object" descr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1.png" descr="image1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spacing w:after="160" w:line="300" w:lineRule="auto"/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Загальна логіка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:</w:t>
      </w:r>
    </w:p>
    <w:p>
      <w:pPr>
        <w:pStyle w:val="Normal.0"/>
        <w:numPr>
          <w:ilvl w:val="0"/>
          <w:numId w:val="4"/>
        </w:numPr>
        <w:bidi w:val="0"/>
        <w:spacing w:after="160" w:line="300" w:lineRule="auto"/>
        <w:ind w:right="0"/>
        <w:jc w:val="left"/>
        <w:rPr>
          <w:rFonts w:ascii="Roboto" w:cs="Roboto" w:hAnsi="Roboto" w:eastAsia="Roboto"/>
          <w:outline w:val="0"/>
          <w:color w:val="555555"/>
          <w:sz w:val="20"/>
          <w:szCs w:val="20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Ліва частина являє собою список карток лотів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(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далі картка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по аукціонам що відбуваються сьогодні і при натисканні на будь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-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яку з них з праворуч відкриється вікно проведення аукціону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що формується ЦБД Прозорро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.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Продажі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в даному вікні учасник подає свої пропозиції до аукціону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;</w:t>
      </w:r>
    </w:p>
    <w:p>
      <w:pPr>
        <w:pStyle w:val="Normal.0"/>
        <w:numPr>
          <w:ilvl w:val="0"/>
          <w:numId w:val="4"/>
        </w:numPr>
        <w:bidi w:val="0"/>
        <w:spacing w:after="160" w:line="300" w:lineRule="auto"/>
        <w:ind w:right="0"/>
        <w:jc w:val="left"/>
        <w:rPr>
          <w:rFonts w:ascii="Roboto" w:cs="Roboto" w:hAnsi="Roboto" w:eastAsia="Roboto"/>
          <w:outline w:val="0"/>
          <w:color w:val="555555"/>
          <w:sz w:val="20"/>
          <w:szCs w:val="20"/>
          <w:rtl w:val="0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Картки з лотами автоматично пересортируються і наверх потрапляють ті що потребують найпершої реакції та уваги учасника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(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наприклад розпочинається хід чи готовність до наступного ходу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),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таким чином учасник може успішно працювати з великою кількістю аукціонів що відбуваються одночасно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в одній вкладці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і не пропустити свого ходу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;</w:t>
      </w:r>
    </w:p>
    <w:p>
      <w:pPr>
        <w:pStyle w:val="Normal.0"/>
        <w:numPr>
          <w:ilvl w:val="0"/>
          <w:numId w:val="4"/>
        </w:numPr>
        <w:bidi w:val="0"/>
        <w:spacing w:after="160" w:line="300" w:lineRule="auto"/>
        <w:ind w:right="0"/>
        <w:jc w:val="left"/>
        <w:rPr>
          <w:rFonts w:ascii="Roboto" w:cs="Roboto" w:hAnsi="Roboto" w:eastAsia="Roboto"/>
          <w:outline w:val="0"/>
          <w:color w:val="555555"/>
          <w:sz w:val="20"/>
          <w:szCs w:val="20"/>
          <w:rtl w:val="0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Картки лотів можна розподілити на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3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групи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: </w:t>
      </w:r>
    </w:p>
    <w:p>
      <w:pPr>
        <w:pStyle w:val="Normal.0"/>
        <w:spacing w:after="160" w:line="300" w:lineRule="auto"/>
        <w:ind w:left="1570" w:hanging="720"/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1)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Активні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це найбільші картки що розміщені зверху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по ним зараз відбуваються торги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;</w:t>
      </w:r>
    </w:p>
    <w:p>
      <w:pPr>
        <w:pStyle w:val="Normal.0"/>
        <w:spacing w:after="160" w:line="300" w:lineRule="auto"/>
        <w:ind w:left="1570" w:hanging="720"/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2)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Ще не розпочаті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це картки з таймером до початку аукціону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;</w:t>
      </w:r>
    </w:p>
    <w:p>
      <w:pPr>
        <w:pStyle w:val="Normal.0"/>
        <w:spacing w:after="160" w:line="300" w:lineRule="auto"/>
        <w:ind w:left="1570" w:hanging="720"/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3)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Далі йдуть програні та виграні аукціони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;</w:t>
      </w:r>
    </w:p>
    <w:p>
      <w:pPr>
        <w:pStyle w:val="Normal.0"/>
        <w:spacing w:after="160" w:line="300" w:lineRule="auto"/>
        <w:ind w:left="1570" w:hanging="720"/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4)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Останні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-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картки лотів по яким ЦБД сформувало помилку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.</w:t>
      </w:r>
    </w:p>
    <w:p>
      <w:pPr>
        <w:pStyle w:val="Normal.0"/>
        <w:numPr>
          <w:ilvl w:val="0"/>
          <w:numId w:val="4"/>
        </w:numPr>
        <w:bidi w:val="0"/>
        <w:spacing w:after="160" w:line="300" w:lineRule="auto"/>
        <w:ind w:right="0"/>
        <w:jc w:val="left"/>
        <w:rPr>
          <w:rFonts w:ascii="Roboto" w:cs="Roboto" w:hAnsi="Roboto" w:eastAsia="Roboto"/>
          <w:outline w:val="0"/>
          <w:color w:val="555555"/>
          <w:sz w:val="20"/>
          <w:szCs w:val="20"/>
          <w:rtl w:val="0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Дана кімната формується для кожного конкретного учасника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тому в неї можуть перейти лише авторизовані користувачі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!</w:t>
      </w:r>
    </w:p>
    <w:p>
      <w:pPr>
        <w:pStyle w:val="Normal.0"/>
        <w:spacing w:after="160" w:line="300" w:lineRule="auto"/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lang w:val="ru-RU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160" w:line="300" w:lineRule="auto"/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Картка лоту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 містить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:</w:t>
      </w:r>
    </w:p>
    <w:p>
      <w:pPr>
        <w:pStyle w:val="Normal.0"/>
        <w:numPr>
          <w:ilvl w:val="0"/>
          <w:numId w:val="6"/>
        </w:numPr>
        <w:bidi w:val="0"/>
        <w:spacing w:line="300" w:lineRule="auto"/>
        <w:ind w:right="0"/>
        <w:jc w:val="left"/>
        <w:rPr>
          <w:rFonts w:ascii="Roboto" w:cs="Roboto" w:hAnsi="Roboto" w:eastAsia="Roboto"/>
          <w:outline w:val="0"/>
          <w:color w:val="555555"/>
          <w:sz w:val="20"/>
          <w:szCs w:val="20"/>
          <w:rtl w:val="0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Текстовий опис лоту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(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забирається з ЦБД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); </w:t>
      </w:r>
    </w:p>
    <w:p>
      <w:pPr>
        <w:pStyle w:val="Normal.0"/>
        <w:numPr>
          <w:ilvl w:val="0"/>
          <w:numId w:val="6"/>
        </w:numPr>
        <w:bidi w:val="0"/>
        <w:spacing w:line="300" w:lineRule="auto"/>
        <w:ind w:right="0"/>
        <w:jc w:val="left"/>
        <w:rPr>
          <w:rFonts w:ascii="Roboto" w:cs="Roboto" w:hAnsi="Roboto" w:eastAsia="Roboto"/>
          <w:outline w:val="0"/>
          <w:color w:val="555555"/>
          <w:sz w:val="20"/>
          <w:szCs w:val="20"/>
          <w:rtl w:val="0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Праворуч на кожній картці є зручний таймер що показує учаснику скільки часу у нього є на хід чи час до наступної події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;</w:t>
      </w:r>
    </w:p>
    <w:p>
      <w:pPr>
        <w:pStyle w:val="Normal.0"/>
        <w:numPr>
          <w:ilvl w:val="0"/>
          <w:numId w:val="6"/>
        </w:numPr>
        <w:bidi w:val="0"/>
        <w:spacing w:after="160" w:line="300" w:lineRule="auto"/>
        <w:ind w:right="0"/>
        <w:jc w:val="left"/>
        <w:rPr>
          <w:rFonts w:ascii="Roboto" w:cs="Roboto" w:hAnsi="Roboto" w:eastAsia="Roboto"/>
          <w:outline w:val="0"/>
          <w:color w:val="555555"/>
          <w:sz w:val="20"/>
          <w:szCs w:val="20"/>
          <w:rtl w:val="0"/>
          <w:lang w:val="ru-RU"/>
          <w14:textFill>
            <w14:solidFill>
              <w14:srgbClr w14:val="555555"/>
            </w14:solidFill>
          </w14:textFill>
        </w:rPr>
      </w:pP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Крім таймерів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>зверху кожної картки показаний візуальний таймбар що рухається зліва на право і також показує учаснику залишок часу на хід чи до наступної події</w:t>
      </w:r>
      <w:r>
        <w:rPr>
          <w:rFonts w:ascii="Roboto" w:cs="Roboto" w:hAnsi="Roboto" w:eastAsia="Roboto"/>
          <w:outline w:val="0"/>
          <w:color w:val="555555"/>
          <w:sz w:val="20"/>
          <w:szCs w:val="20"/>
          <w:u w:color="555555"/>
          <w:rtl w:val="0"/>
          <w:lang w:val="ru-RU"/>
          <w14:textFill>
            <w14:solidFill>
              <w14:srgbClr w14:val="555555"/>
            </w14:solidFill>
          </w14:textFill>
        </w:rPr>
        <w:t xml:space="preserve">. </w:t>
      </w:r>
    </w:p>
    <w:sectPr>
      <w:headerReference w:type="default" r:id="rId10"/>
      <w:footerReference w:type="default" r:id="rId11"/>
      <w:pgSz w:w="12240" w:h="15840" w:orient="portrait"/>
      <w:pgMar w:top="1842" w:right="1440" w:bottom="810" w:left="1440" w:header="0" w:footer="68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mpact">
    <w:charset w:val="00"/>
    <w:family w:val="roman"/>
    <w:pitch w:val="default"/>
  </w:font>
  <w:font w:name="Helvetica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●"/>
      <w:lvlJc w:val="left"/>
      <w:pPr>
        <w:ind w:left="35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1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7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●"/>
      <w:lvlJc w:val="left"/>
      <w:pPr>
        <w:ind w:left="35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1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7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